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1509" w14:textId="30060C0F" w:rsidR="00651B0F" w:rsidRDefault="0014282E">
      <w:pPr>
        <w:rPr>
          <w:b/>
          <w:bCs/>
          <w:sz w:val="48"/>
          <w:szCs w:val="48"/>
        </w:rPr>
      </w:pPr>
      <w:r w:rsidRPr="0014282E">
        <w:rPr>
          <w:b/>
          <w:bCs/>
          <w:sz w:val="48"/>
          <w:szCs w:val="48"/>
        </w:rPr>
        <w:drawing>
          <wp:inline distT="0" distB="0" distL="0" distR="0" wp14:anchorId="730972AA" wp14:editId="10542D34">
            <wp:extent cx="929640" cy="929640"/>
            <wp:effectExtent l="0" t="0" r="3810" b="3810"/>
            <wp:docPr id="1725744437" name="Picture 1" descr="A colorful circle with a road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744437" name="Picture 1" descr="A colorful circle with a road in the midd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9720" cy="92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70B19" w14:textId="33BBDDB4" w:rsidR="00E17CC8" w:rsidRPr="00CE0E74" w:rsidRDefault="00CE0E74">
      <w:pPr>
        <w:rPr>
          <w:b/>
          <w:bCs/>
          <w:sz w:val="48"/>
          <w:szCs w:val="48"/>
        </w:rPr>
      </w:pPr>
      <w:r w:rsidRPr="00CE0E74">
        <w:rPr>
          <w:b/>
          <w:bCs/>
          <w:sz w:val="48"/>
          <w:szCs w:val="48"/>
        </w:rPr>
        <w:t xml:space="preserve">YOUR </w:t>
      </w:r>
      <w:r>
        <w:rPr>
          <w:b/>
          <w:bCs/>
          <w:sz w:val="48"/>
          <w:szCs w:val="48"/>
        </w:rPr>
        <w:t xml:space="preserve">  </w:t>
      </w:r>
      <w:r w:rsidRPr="00CE0E74">
        <w:rPr>
          <w:b/>
          <w:bCs/>
          <w:sz w:val="48"/>
          <w:szCs w:val="48"/>
        </w:rPr>
        <w:t>Pain</w:t>
      </w:r>
    </w:p>
    <w:p w14:paraId="62E330EB" w14:textId="60475EED" w:rsidR="00CE0E74" w:rsidRPr="00CE0E74" w:rsidRDefault="00CE0E74">
      <w:pPr>
        <w:rPr>
          <w:b/>
          <w:bCs/>
          <w:sz w:val="48"/>
          <w:szCs w:val="48"/>
        </w:rPr>
      </w:pPr>
      <w:r w:rsidRPr="00CE0E74">
        <w:rPr>
          <w:b/>
          <w:bCs/>
          <w:sz w:val="48"/>
          <w:szCs w:val="48"/>
        </w:rPr>
        <w:t xml:space="preserve">Our </w:t>
      </w:r>
      <w:r>
        <w:rPr>
          <w:b/>
          <w:bCs/>
          <w:sz w:val="48"/>
          <w:szCs w:val="48"/>
        </w:rPr>
        <w:t xml:space="preserve">  </w:t>
      </w:r>
      <w:r w:rsidRPr="00CE0E74">
        <w:rPr>
          <w:b/>
          <w:bCs/>
          <w:sz w:val="48"/>
          <w:szCs w:val="48"/>
        </w:rPr>
        <w:t xml:space="preserve">Promise </w:t>
      </w:r>
    </w:p>
    <w:p w14:paraId="24833A93" w14:textId="77777777" w:rsidR="00CE0E74" w:rsidRPr="00CE0E74" w:rsidRDefault="00CE0E74" w:rsidP="00CE0E74">
      <w:pPr>
        <w:rPr>
          <w:b/>
          <w:bCs/>
        </w:rPr>
      </w:pPr>
      <w:r w:rsidRPr="00CE0E74">
        <w:rPr>
          <w:b/>
          <w:bCs/>
        </w:rPr>
        <w:t>90-Day Retention Program — Built for Busy Mid-Sized Employers</w:t>
      </w:r>
    </w:p>
    <w:p w14:paraId="596ACEFA" w14:textId="007507FA" w:rsidR="00CE0E74" w:rsidRPr="00CE0E74" w:rsidRDefault="00CE0E74" w:rsidP="00CE0E74">
      <w:r>
        <w:rPr>
          <w:b/>
          <w:bCs/>
        </w:rPr>
        <w:t xml:space="preserve">Pain:  </w:t>
      </w:r>
      <w:r w:rsidRPr="00CE0E74">
        <w:t>New hires churn in the first 90 days. Supervisors are stretched thin. You’re paying to recruit the same roles again and again—bleeding time, morale, and money.</w:t>
      </w:r>
    </w:p>
    <w:p w14:paraId="719321C9" w14:textId="77777777" w:rsidR="00CE0E74" w:rsidRPr="00CE0E74" w:rsidRDefault="00CE0E74" w:rsidP="00CE0E74">
      <w:r w:rsidRPr="00CE0E74">
        <w:rPr>
          <w:b/>
          <w:bCs/>
        </w:rPr>
        <w:t>Our promise:</w:t>
      </w:r>
      <w:r w:rsidRPr="00CE0E74">
        <w:t xml:space="preserve"> MosAL Consulting installs a </w:t>
      </w:r>
      <w:r w:rsidRPr="00CE0E74">
        <w:rPr>
          <w:b/>
          <w:bCs/>
        </w:rPr>
        <w:t>retention-first system</w:t>
      </w:r>
      <w:r w:rsidRPr="00CE0E74">
        <w:t>—not just training—so your leaders, coaches, and frontline teams have clear routines that keep people engaged and productive from Day 1.</w:t>
      </w:r>
    </w:p>
    <w:p w14:paraId="34841B79" w14:textId="77777777" w:rsidR="00CE0E74" w:rsidRPr="00CE0E74" w:rsidRDefault="00CE0E74" w:rsidP="00CE0E74">
      <w:pPr>
        <w:rPr>
          <w:b/>
          <w:bCs/>
        </w:rPr>
      </w:pPr>
      <w:r w:rsidRPr="00CE0E74">
        <w:rPr>
          <w:b/>
          <w:bCs/>
        </w:rPr>
        <w:t>What you get (in 90 days)</w:t>
      </w:r>
    </w:p>
    <w:p w14:paraId="4B1EC9BF" w14:textId="77777777" w:rsidR="00CE0E74" w:rsidRPr="00CE0E74" w:rsidRDefault="00CE0E74" w:rsidP="00CE0E74">
      <w:pPr>
        <w:numPr>
          <w:ilvl w:val="0"/>
          <w:numId w:val="1"/>
        </w:numPr>
      </w:pPr>
      <w:r w:rsidRPr="00CE0E74">
        <w:rPr>
          <w:b/>
          <w:bCs/>
        </w:rPr>
        <w:t>Retention Audit → Action Plan:</w:t>
      </w:r>
      <w:r w:rsidRPr="00CE0E74">
        <w:t xml:space="preserve"> We pinpoint where you’re losing people (cohort, shift, supervisor) and deliver a simple, priority-ranked fix list.</w:t>
      </w:r>
    </w:p>
    <w:p w14:paraId="772E8797" w14:textId="77777777" w:rsidR="00CE0E74" w:rsidRPr="00CE0E74" w:rsidRDefault="00CE0E74" w:rsidP="00CE0E74">
      <w:pPr>
        <w:numPr>
          <w:ilvl w:val="0"/>
          <w:numId w:val="1"/>
        </w:numPr>
      </w:pPr>
      <w:r w:rsidRPr="00CE0E74">
        <w:rPr>
          <w:b/>
          <w:bCs/>
        </w:rPr>
        <w:t>Leader Coaching + Train-the-Trainer:</w:t>
      </w:r>
      <w:r w:rsidRPr="00CE0E74">
        <w:t xml:space="preserve"> Military-informed coaching, practical huddles, and feedback routines your supervisors can sustain.</w:t>
      </w:r>
    </w:p>
    <w:p w14:paraId="4F149893" w14:textId="77777777" w:rsidR="00CE0E74" w:rsidRPr="00CE0E74" w:rsidRDefault="00CE0E74" w:rsidP="00CE0E74">
      <w:pPr>
        <w:numPr>
          <w:ilvl w:val="0"/>
          <w:numId w:val="1"/>
        </w:numPr>
      </w:pPr>
      <w:r w:rsidRPr="00CE0E74">
        <w:rPr>
          <w:b/>
          <w:bCs/>
        </w:rPr>
        <w:t>Frontline Engagement Workshops (NACE skills):</w:t>
      </w:r>
      <w:r w:rsidRPr="00CE0E74">
        <w:t xml:space="preserve"> Communication, teamwork, professionalism—built into daily work, not extra work.</w:t>
      </w:r>
    </w:p>
    <w:p w14:paraId="642E2ED2" w14:textId="77777777" w:rsidR="00CE0E74" w:rsidRPr="00CE0E74" w:rsidRDefault="00CE0E74" w:rsidP="00CE0E74">
      <w:pPr>
        <w:numPr>
          <w:ilvl w:val="0"/>
          <w:numId w:val="1"/>
        </w:numPr>
      </w:pPr>
      <w:r w:rsidRPr="00CE0E74">
        <w:rPr>
          <w:b/>
          <w:bCs/>
        </w:rPr>
        <w:t>Buddy Program + Fast Onboarding:</w:t>
      </w:r>
      <w:r w:rsidRPr="00CE0E74">
        <w:t xml:space="preserve"> Clear week-by-week path to proficiency with a trained peer “battle buddy.”</w:t>
      </w:r>
    </w:p>
    <w:p w14:paraId="5AC70BF3" w14:textId="77777777" w:rsidR="00CE0E74" w:rsidRPr="00CE0E74" w:rsidRDefault="00CE0E74" w:rsidP="00CE0E74">
      <w:pPr>
        <w:numPr>
          <w:ilvl w:val="0"/>
          <w:numId w:val="1"/>
        </w:numPr>
      </w:pPr>
      <w:r w:rsidRPr="00CE0E74">
        <w:rPr>
          <w:b/>
          <w:bCs/>
        </w:rPr>
        <w:t>Dashboards that matter:</w:t>
      </w:r>
      <w:r w:rsidRPr="00CE0E74">
        <w:t xml:space="preserve"> 30/60/90-day exits, 1:1 completion, onboarding progress, and time-to-proficiency—visible and simple.</w:t>
      </w:r>
    </w:p>
    <w:p w14:paraId="21224511" w14:textId="77777777" w:rsidR="00CE0E74" w:rsidRPr="00CE0E74" w:rsidRDefault="00CE0E74" w:rsidP="00CE0E74">
      <w:pPr>
        <w:rPr>
          <w:b/>
          <w:bCs/>
        </w:rPr>
      </w:pPr>
      <w:r w:rsidRPr="00CE0E74">
        <w:rPr>
          <w:b/>
          <w:bCs/>
        </w:rPr>
        <w:t>Results you can expect</w:t>
      </w:r>
    </w:p>
    <w:p w14:paraId="3AC06435" w14:textId="77777777" w:rsidR="00CE0E74" w:rsidRPr="00CE0E74" w:rsidRDefault="00CE0E74" w:rsidP="00CE0E74">
      <w:pPr>
        <w:numPr>
          <w:ilvl w:val="0"/>
          <w:numId w:val="2"/>
        </w:numPr>
      </w:pPr>
      <w:r w:rsidRPr="00CE0E74">
        <w:rPr>
          <w:b/>
          <w:bCs/>
        </w:rPr>
        <w:t>Reduce 90-day exits by 20–35%</w:t>
      </w:r>
      <w:r w:rsidRPr="00CE0E74">
        <w:t xml:space="preserve"> in pilot areas</w:t>
      </w:r>
    </w:p>
    <w:p w14:paraId="01D12697" w14:textId="77777777" w:rsidR="00CE0E74" w:rsidRPr="00CE0E74" w:rsidRDefault="00CE0E74" w:rsidP="00CE0E74">
      <w:pPr>
        <w:numPr>
          <w:ilvl w:val="0"/>
          <w:numId w:val="2"/>
        </w:numPr>
      </w:pPr>
      <w:r w:rsidRPr="00CE0E74">
        <w:rPr>
          <w:b/>
          <w:bCs/>
        </w:rPr>
        <w:t>3–5× ROI</w:t>
      </w:r>
      <w:r w:rsidRPr="00CE0E74">
        <w:t xml:space="preserve"> versus replacement and onboarding costs</w:t>
      </w:r>
    </w:p>
    <w:p w14:paraId="4FC22075" w14:textId="77777777" w:rsidR="00CE0E74" w:rsidRPr="00CE0E74" w:rsidRDefault="00CE0E74" w:rsidP="00CE0E74">
      <w:pPr>
        <w:numPr>
          <w:ilvl w:val="0"/>
          <w:numId w:val="2"/>
        </w:numPr>
      </w:pPr>
      <w:r w:rsidRPr="00CE0E74">
        <w:rPr>
          <w:b/>
          <w:bCs/>
        </w:rPr>
        <w:t>+15–25% faster time-to-proficiency</w:t>
      </w:r>
      <w:r w:rsidRPr="00CE0E74">
        <w:t xml:space="preserve"> for new hires</w:t>
      </w:r>
    </w:p>
    <w:p w14:paraId="65640BC9" w14:textId="77777777" w:rsidR="00CE0E74" w:rsidRPr="00CE0E74" w:rsidRDefault="00CE0E74" w:rsidP="00CE0E74">
      <w:pPr>
        <w:rPr>
          <w:b/>
          <w:bCs/>
        </w:rPr>
      </w:pPr>
      <w:r w:rsidRPr="00CE0E74">
        <w:rPr>
          <w:b/>
          <w:bCs/>
        </w:rPr>
        <w:t>Why it works</w:t>
      </w:r>
    </w:p>
    <w:p w14:paraId="4A250259" w14:textId="77777777" w:rsidR="00CE0E74" w:rsidRPr="00CE0E74" w:rsidRDefault="00CE0E74" w:rsidP="00CE0E74">
      <w:r w:rsidRPr="00CE0E74">
        <w:lastRenderedPageBreak/>
        <w:t xml:space="preserve">We blend </w:t>
      </w:r>
      <w:r w:rsidRPr="00CE0E74">
        <w:rPr>
          <w:b/>
          <w:bCs/>
        </w:rPr>
        <w:t>military precision</w:t>
      </w:r>
      <w:r w:rsidRPr="00CE0E74">
        <w:t xml:space="preserve"> (discipline, mission-focus, after-action reviews) with </w:t>
      </w:r>
      <w:r w:rsidRPr="00CE0E74">
        <w:rPr>
          <w:b/>
          <w:bCs/>
        </w:rPr>
        <w:t>inclusive, people-first practices</w:t>
      </w:r>
      <w:r w:rsidRPr="00CE0E74">
        <w:t xml:space="preserve"> and </w:t>
      </w:r>
      <w:r w:rsidRPr="00CE0E74">
        <w:rPr>
          <w:b/>
          <w:bCs/>
        </w:rPr>
        <w:t>NACE Essential Skills</w:t>
      </w:r>
      <w:r w:rsidRPr="00CE0E74">
        <w:t>—then hardwire them into daily routines your team can own.</w:t>
      </w:r>
    </w:p>
    <w:p w14:paraId="08D7F27E" w14:textId="77777777" w:rsidR="00CE0E74" w:rsidRPr="00CE0E74" w:rsidRDefault="00CE0E74" w:rsidP="00CE0E74">
      <w:pPr>
        <w:rPr>
          <w:b/>
          <w:bCs/>
        </w:rPr>
      </w:pPr>
      <w:r w:rsidRPr="00CE0E74">
        <w:rPr>
          <w:b/>
          <w:bCs/>
        </w:rPr>
        <w:t>Designed for mid-sized orgs</w:t>
      </w:r>
    </w:p>
    <w:p w14:paraId="5F7E7D4D" w14:textId="77777777" w:rsidR="00CE0E74" w:rsidRPr="00CE0E74" w:rsidRDefault="00CE0E74" w:rsidP="00CE0E74">
      <w:r w:rsidRPr="00CE0E74">
        <w:t>Best for 50–500 employees where turnover hits output and quality, but internal bandwidth is limited.</w:t>
      </w:r>
    </w:p>
    <w:p w14:paraId="1299CF4A" w14:textId="77777777" w:rsidR="00CE0E74" w:rsidRPr="00CE0E74" w:rsidRDefault="00CE0E74" w:rsidP="00CE0E74">
      <w:pPr>
        <w:rPr>
          <w:b/>
          <w:bCs/>
        </w:rPr>
      </w:pPr>
      <w:r w:rsidRPr="00CE0E74">
        <w:rPr>
          <w:b/>
          <w:bCs/>
        </w:rPr>
        <w:t>Next step (low-lift)</w:t>
      </w:r>
    </w:p>
    <w:p w14:paraId="31B1F4F8" w14:textId="48885B8C" w:rsidR="00CE0E74" w:rsidRPr="00CE0E74" w:rsidRDefault="00CE0E74" w:rsidP="00CE0E74">
      <w:r w:rsidRPr="00CE0E74">
        <w:t xml:space="preserve">Book a </w:t>
      </w:r>
      <w:hyperlink r:id="rId6" w:history="1">
        <w:r w:rsidRPr="00CE0E74">
          <w:rPr>
            <w:rStyle w:val="Hyperlink"/>
            <w:b/>
            <w:bCs/>
          </w:rPr>
          <w:t>20-minute Discovery Call</w:t>
        </w:r>
      </w:hyperlink>
      <w:r w:rsidRPr="00CE0E74">
        <w:t xml:space="preserve"> to review your turnover data and see a tailored 90-day plan for one pilot unit. If we can’t show a credible </w:t>
      </w:r>
      <w:r w:rsidRPr="00CE0E74">
        <w:rPr>
          <w:b/>
          <w:bCs/>
        </w:rPr>
        <w:t>3× savings</w:t>
      </w:r>
      <w:r w:rsidRPr="00CE0E74">
        <w:t>, we won’t recommend moving forward.</w:t>
      </w:r>
    </w:p>
    <w:p w14:paraId="130F9295" w14:textId="77777777" w:rsidR="00CE0E74" w:rsidRPr="00CE0E74" w:rsidRDefault="00CE0E74" w:rsidP="00CE0E74">
      <w:r w:rsidRPr="00CE0E74">
        <w:rPr>
          <w:rFonts w:ascii="Bradley Hand ITC" w:hAnsi="Bradley Hand ITC"/>
          <w:b/>
          <w:bCs/>
          <w:i/>
          <w:iCs/>
          <w:sz w:val="32"/>
          <w:szCs w:val="32"/>
        </w:rPr>
        <w:t>Dr. Andrea Grannum-Mosley</w:t>
      </w:r>
      <w:r w:rsidRPr="00CE0E74">
        <w:t xml:space="preserve"> | Founder &amp; CEO, MosAL Consulting LLC</w:t>
      </w:r>
      <w:r w:rsidRPr="00CE0E74">
        <w:br/>
        <w:t>mosalconsulting@outlook.com</w:t>
      </w:r>
    </w:p>
    <w:p w14:paraId="48B940DA" w14:textId="64449A20" w:rsidR="00CE0E74" w:rsidRDefault="00651B0F">
      <w:r>
        <w:rPr>
          <w:noProof/>
        </w:rPr>
        <w:drawing>
          <wp:inline distT="0" distB="0" distL="0" distR="0" wp14:anchorId="36D99D76" wp14:editId="5FE6C90D">
            <wp:extent cx="3300240" cy="725805"/>
            <wp:effectExtent l="0" t="0" r="0" b="0"/>
            <wp:docPr id="1307161180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61180" name="Picture 1" descr="A black text on a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749" cy="72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3F6C"/>
    <w:multiLevelType w:val="multilevel"/>
    <w:tmpl w:val="A9CC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A29F6"/>
    <w:multiLevelType w:val="multilevel"/>
    <w:tmpl w:val="0776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12067">
    <w:abstractNumId w:val="0"/>
  </w:num>
  <w:num w:numId="2" w16cid:durableId="86012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74"/>
    <w:rsid w:val="00064B4A"/>
    <w:rsid w:val="0014282E"/>
    <w:rsid w:val="00651B0F"/>
    <w:rsid w:val="006A1D7A"/>
    <w:rsid w:val="006F1C06"/>
    <w:rsid w:val="007B3516"/>
    <w:rsid w:val="00916DF9"/>
    <w:rsid w:val="00CD13B9"/>
    <w:rsid w:val="00CE0E74"/>
    <w:rsid w:val="00E1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C2DA"/>
  <w15:chartTrackingRefBased/>
  <w15:docId w15:val="{016D995F-3FE2-4C17-A470-856CA369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E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B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endly.com/mosalconsulting/30m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Andrea Grannum-Mosley</dc:creator>
  <cp:keywords/>
  <dc:description/>
  <cp:lastModifiedBy>Dr Andrea Grannum-Mosley</cp:lastModifiedBy>
  <cp:revision>6</cp:revision>
  <dcterms:created xsi:type="dcterms:W3CDTF">2025-10-08T22:36:00Z</dcterms:created>
  <dcterms:modified xsi:type="dcterms:W3CDTF">2025-10-08T22:44:00Z</dcterms:modified>
</cp:coreProperties>
</file>